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2" w:rsidRPr="00814332" w:rsidRDefault="00814332" w:rsidP="00814332">
      <w:pPr>
        <w:ind w:firstLine="708"/>
        <w:jc w:val="center"/>
        <w:rPr>
          <w:rFonts w:asciiTheme="majorHAnsi" w:hAnsiTheme="majorHAnsi" w:cs="Times New Roman"/>
          <w:b/>
          <w:sz w:val="40"/>
          <w:szCs w:val="40"/>
        </w:rPr>
      </w:pPr>
      <w:r>
        <w:rPr>
          <w:rFonts w:asciiTheme="majorHAnsi" w:hAnsiTheme="majorHAnsi" w:cs="Times New Roman"/>
          <w:b/>
          <w:sz w:val="40"/>
          <w:szCs w:val="40"/>
        </w:rPr>
        <w:t>Č</w:t>
      </w:r>
      <w:r w:rsidRPr="00814332">
        <w:rPr>
          <w:rFonts w:asciiTheme="majorHAnsi" w:hAnsiTheme="majorHAnsi" w:cs="Times New Roman"/>
          <w:b/>
          <w:sz w:val="40"/>
          <w:szCs w:val="40"/>
        </w:rPr>
        <w:t>okoláda v Československu</w:t>
      </w:r>
    </w:p>
    <w:p w:rsidR="00814332" w:rsidRPr="00814332" w:rsidRDefault="00814332" w:rsidP="00814332">
      <w:pPr>
        <w:ind w:firstLine="708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(Při příležitosti 100. výročí vzniku Československé</w:t>
      </w:r>
      <w:r w:rsidRPr="00814332">
        <w:rPr>
          <w:rFonts w:asciiTheme="majorHAnsi" w:hAnsiTheme="majorHAnsi" w:cs="Times New Roman"/>
          <w:b/>
          <w:sz w:val="24"/>
          <w:szCs w:val="24"/>
        </w:rPr>
        <w:t xml:space="preserve"> republiky)</w:t>
      </w:r>
    </w:p>
    <w:p w:rsidR="00814332" w:rsidRDefault="00814332" w:rsidP="0081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cs-CZ"/>
        </w:rPr>
      </w:pPr>
    </w:p>
    <w:p w:rsidR="00BE12D5" w:rsidRPr="00814332" w:rsidRDefault="00BE12D5" w:rsidP="008143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32"/>
          <w:szCs w:val="32"/>
          <w:lang w:eastAsia="cs-CZ"/>
        </w:rPr>
      </w:pPr>
      <w:r w:rsidRPr="00814332">
        <w:rPr>
          <w:rFonts w:asciiTheme="majorHAnsi" w:eastAsia="Times New Roman" w:hAnsiTheme="majorHAnsi" w:cs="Times New Roman"/>
          <w:sz w:val="32"/>
          <w:szCs w:val="32"/>
          <w:lang w:eastAsia="cs-CZ"/>
        </w:rPr>
        <w:t xml:space="preserve">Čokoládový a cukrovinkářský průmysl patřil mezi nejvýznamnější odvětví potravinářského průmyslu v Československu. Díky své dlouhé tradici, která se začala budovat již od poloviny 19. století, postupným zakládáním více továren na výrobu čokolády v dobové Rakousko-uherské monarchii (v roce 1892 bylo na území monarchie již 190 továrních podniků s čokoládou, z čehož bylo 40 továren na čokoládu), měl již v období po konci první světové války nálepku tradiční tovární výroby. </w:t>
      </w:r>
      <w:r w:rsidR="00814332">
        <w:rPr>
          <w:rFonts w:asciiTheme="majorHAnsi" w:eastAsia="Times New Roman" w:hAnsiTheme="majorHAnsi" w:cs="Times New Roman"/>
          <w:sz w:val="32"/>
          <w:szCs w:val="32"/>
          <w:lang w:eastAsia="cs-CZ"/>
        </w:rPr>
        <w:t xml:space="preserve">        </w:t>
      </w:r>
      <w:r w:rsidRPr="00814332">
        <w:rPr>
          <w:rFonts w:asciiTheme="majorHAnsi" w:eastAsia="Times New Roman" w:hAnsiTheme="majorHAnsi" w:cs="Times New Roman"/>
          <w:sz w:val="32"/>
          <w:szCs w:val="32"/>
          <w:lang w:eastAsia="cs-CZ"/>
        </w:rPr>
        <w:t>Přestože po rozpadu monarchie čokoládové fabriky na území Československa ztratily velké množství odbytišť i důležité konkurence, zejména po roce 1920 nastává velký rozmach v zakládání nových továren na čokoládu a cukroví. Zatímco v roce 1920 bylo na území Československa 60 továren tohoto druhu, už začátkem 30. let 20. století se jejich počet vyšplhal na 180 menších či větších továren na výrobu čokolády a cukrovinek, které zaměstnávaly kolem 20 000 zaměstnanců. Z toho více než 1400 pracovalo v největší československé továrně ORION a během sezóny stoupl počet zaměstnanců až na 2000.</w:t>
      </w:r>
    </w:p>
    <w:p w:rsidR="00BE12D5" w:rsidRPr="00814332" w:rsidRDefault="00BE12D5" w:rsidP="00814332">
      <w:pPr>
        <w:pStyle w:val="FormtovanvHTML"/>
        <w:jc w:val="both"/>
        <w:rPr>
          <w:rFonts w:asciiTheme="majorHAnsi" w:hAnsiTheme="majorHAnsi" w:cs="Times New Roman"/>
          <w:sz w:val="32"/>
          <w:szCs w:val="32"/>
        </w:rPr>
      </w:pP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Čokoládový průmysl byl typický značným zaměstnáváním žen zejména na nižších pozicích, v balírně, čokoládovně a podobně, což v té době nebylo zcela běžné. Mezi tradiční velké výrobce čokolády v Československu patřily takové značky jako pražská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RUPA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ZORA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Olomouci,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Koukol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a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Michera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Kutné hoře,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Küfferle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Rohatci,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Jordan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und</w:t>
      </w:r>
      <w:proofErr w:type="spellEnd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Timaeus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</w:t>
      </w:r>
      <w:proofErr w:type="spellStart"/>
      <w:r w:rsidRPr="00814332">
        <w:rPr>
          <w:rStyle w:val="y2iqfc"/>
          <w:rFonts w:asciiTheme="majorHAnsi" w:hAnsiTheme="majorHAnsi" w:cs="Times New Roman"/>
          <w:sz w:val="32"/>
          <w:szCs w:val="32"/>
        </w:rPr>
        <w:t>Podmoklý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Velim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ve </w:t>
      </w:r>
      <w:proofErr w:type="spellStart"/>
      <w:r w:rsidRPr="00814332">
        <w:rPr>
          <w:rStyle w:val="y2iqfc"/>
          <w:rFonts w:asciiTheme="majorHAnsi" w:hAnsiTheme="majorHAnsi" w:cs="Times New Roman"/>
          <w:sz w:val="32"/>
          <w:szCs w:val="32"/>
        </w:rPr>
        <w:t>Velimy</w:t>
      </w:r>
      <w:proofErr w:type="spellEnd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,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Fiedor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Ostravě,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Stollwerck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Bratislavě či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Fischer Figaro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Trnavě. Život čokoládových továren byl v meziválečném období poměrně složitý. Samotný čokoládový průmysl postihlo více ekonomických krizí</w:t>
      </w:r>
      <w:r w:rsid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>než tomu bylo v jiných odvětvích v Československu v tomto období.</w:t>
      </w:r>
    </w:p>
    <w:p w:rsidR="00BE12D5" w:rsidRPr="00814332" w:rsidRDefault="00BE12D5" w:rsidP="00814332">
      <w:pPr>
        <w:pStyle w:val="FormtovanvHTML"/>
        <w:jc w:val="both"/>
        <w:rPr>
          <w:rFonts w:asciiTheme="majorHAnsi" w:hAnsiTheme="majorHAnsi" w:cs="Times New Roman"/>
          <w:sz w:val="32"/>
          <w:szCs w:val="32"/>
        </w:rPr>
      </w:pP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Na jedné straně to bylo zapříčiněno značnou konkurencí na kupní sílu republiky, což vedlo k rozmachu nekalých praktik v konkurenčním boji, na druhé straně byly problémem přemrštěné ceny cukru, které na území Československa uměle udržoval cukrovarnický kartel. Na území Slovenska postupně do roku 1948 vzniká kromě tradičních výrobců čokolády </w:t>
      </w:r>
      <w:proofErr w:type="spellStart"/>
      <w:r w:rsidRPr="00814332">
        <w:rPr>
          <w:rStyle w:val="y2iqfc"/>
          <w:rFonts w:asciiTheme="majorHAnsi" w:hAnsiTheme="majorHAnsi" w:cs="Times New Roman"/>
          <w:sz w:val="32"/>
          <w:szCs w:val="32"/>
        </w:rPr>
        <w:t>Stollwerck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a Figaro množství nových podniků, jako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Oscar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Pischinger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Mojšovič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Kohout a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Degenring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Ladislav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Kirth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Štefan Kolman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CY-PA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Bratislavě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, AŠAB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ve Skalici,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Bratři Studeníci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V. Wagner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a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Josef Marko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Trnavě,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Arta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Štefan </w:t>
      </w:r>
      <w:proofErr w:type="spellStart"/>
      <w:r w:rsidRPr="00814332">
        <w:rPr>
          <w:rStyle w:val="y2iqfc"/>
          <w:rFonts w:asciiTheme="majorHAnsi" w:hAnsiTheme="majorHAnsi" w:cs="Times New Roman"/>
          <w:b/>
          <w:sz w:val="32"/>
          <w:szCs w:val="32"/>
        </w:rPr>
        <w:t>Paserín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Pamlsky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Piešťanech,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JA-PA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Čadci,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František Šindelka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a </w:t>
      </w:r>
      <w:proofErr w:type="spellStart"/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Pribil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</w:t>
      </w:r>
      <w:proofErr w:type="spellStart"/>
      <w:r w:rsidRPr="00814332">
        <w:rPr>
          <w:rStyle w:val="y2iqfc"/>
          <w:rFonts w:asciiTheme="majorHAnsi" w:hAnsiTheme="majorHAnsi" w:cs="Times New Roman"/>
          <w:sz w:val="32"/>
          <w:szCs w:val="32"/>
        </w:rPr>
        <w:t>Ružomberku</w:t>
      </w:r>
      <w:proofErr w:type="spellEnd"/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,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Tatranka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Liptovském Hrádku,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RI-SO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</w:t>
      </w:r>
      <w:r w:rsidR="00814332">
        <w:rPr>
          <w:rStyle w:val="y2iqfc"/>
          <w:rFonts w:asciiTheme="majorHAnsi" w:hAnsiTheme="majorHAnsi" w:cs="Times New Roman"/>
          <w:sz w:val="32"/>
          <w:szCs w:val="32"/>
        </w:rPr>
        <w:t xml:space="preserve"> Rimavské Sobotě, </w:t>
      </w:r>
      <w:r w:rsidR="00814332" w:rsidRPr="00BA00EA">
        <w:rPr>
          <w:rStyle w:val="y2iqfc"/>
          <w:rFonts w:asciiTheme="majorHAnsi" w:hAnsiTheme="majorHAnsi" w:cs="Times New Roman"/>
          <w:b/>
          <w:sz w:val="32"/>
          <w:szCs w:val="32"/>
        </w:rPr>
        <w:t xml:space="preserve">Jozef </w:t>
      </w:r>
      <w:proofErr w:type="spellStart"/>
      <w:r w:rsidR="00814332"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Gööz</w:t>
      </w:r>
      <w:proofErr w:type="spellEnd"/>
      <w:r w:rsidR="00814332">
        <w:rPr>
          <w:rStyle w:val="y2iqfc"/>
          <w:rFonts w:asciiTheme="majorHAnsi" w:hAnsiTheme="majorHAnsi" w:cs="Times New Roman"/>
          <w:sz w:val="32"/>
          <w:szCs w:val="32"/>
        </w:rPr>
        <w:t xml:space="preserve"> v</w:t>
      </w:r>
      <w:r w:rsidR="00BA00EA">
        <w:rPr>
          <w:rStyle w:val="y2iqfc"/>
          <w:rFonts w:asciiTheme="majorHAnsi" w:hAnsiTheme="majorHAnsi" w:cs="Times New Roman"/>
          <w:sz w:val="32"/>
          <w:szCs w:val="32"/>
        </w:rPr>
        <w:t xml:space="preserve"> Nových Zámkách, </w:t>
      </w:r>
      <w:proofErr w:type="spellStart"/>
      <w:r w:rsidR="00BA00EA"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Čikoš</w:t>
      </w:r>
      <w:proofErr w:type="spellEnd"/>
      <w:r w:rsidR="00BA00EA">
        <w:rPr>
          <w:rStyle w:val="y2iqfc"/>
          <w:rFonts w:asciiTheme="majorHAnsi" w:hAnsiTheme="majorHAnsi" w:cs="Times New Roman"/>
          <w:sz w:val="32"/>
          <w:szCs w:val="32"/>
        </w:rPr>
        <w:t>,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</w:t>
      </w:r>
      <w:proofErr w:type="spellStart"/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Lo</w:t>
      </w:r>
      <w:proofErr w:type="spellEnd"/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-La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a </w:t>
      </w:r>
      <w:r w:rsidRPr="00BA00EA">
        <w:rPr>
          <w:rStyle w:val="y2iqfc"/>
          <w:rFonts w:asciiTheme="majorHAnsi" w:hAnsiTheme="majorHAnsi" w:cs="Times New Roman"/>
          <w:b/>
          <w:sz w:val="32"/>
          <w:szCs w:val="32"/>
        </w:rPr>
        <w:t>RO-KO</w:t>
      </w:r>
      <w:r w:rsidRPr="00814332">
        <w:rPr>
          <w:rStyle w:val="y2iqfc"/>
          <w:rFonts w:asciiTheme="majorHAnsi" w:hAnsiTheme="majorHAnsi" w:cs="Times New Roman"/>
          <w:sz w:val="32"/>
          <w:szCs w:val="32"/>
        </w:rPr>
        <w:t xml:space="preserve"> v Košicích. Kromě tovární výroby </w:t>
      </w:r>
      <w:bookmarkStart w:id="0" w:name="_GoBack"/>
      <w:bookmarkEnd w:id="0"/>
      <w:r w:rsidRPr="00814332">
        <w:rPr>
          <w:rStyle w:val="y2iqfc"/>
          <w:rFonts w:asciiTheme="majorHAnsi" w:hAnsiTheme="majorHAnsi" w:cs="Times New Roman"/>
          <w:sz w:val="32"/>
          <w:szCs w:val="32"/>
        </w:rPr>
        <w:t>byla velmi rozšířena i výroba čokolády řemeslně, drobnými cukráři. Řemeslné čokolády a čokoládové cukroví byly velmi populární a trh s nimi byl velmi rozmanitý. Někteří takoví cukráři byli známí po celém Československu i v zahraničí.</w:t>
      </w:r>
    </w:p>
    <w:sectPr w:rsidR="00BE12D5" w:rsidRPr="00814332" w:rsidSect="008143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D5"/>
    <w:rsid w:val="00312B35"/>
    <w:rsid w:val="00812381"/>
    <w:rsid w:val="00814332"/>
    <w:rsid w:val="00BA00EA"/>
    <w:rsid w:val="00B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7FCD1"/>
  <w15:chartTrackingRefBased/>
  <w15:docId w15:val="{FFF501ED-97E7-4267-9B4E-C696E6AD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BE1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BE12D5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BE1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2023-09-07T11:57:00Z</dcterms:created>
  <dcterms:modified xsi:type="dcterms:W3CDTF">2023-09-08T10:32:00Z</dcterms:modified>
</cp:coreProperties>
</file>